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D35" w:rsidRDefault="00101E52" w:rsidP="000D0D35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MACEIÓ </w:t>
      </w:r>
      <w:r w:rsidR="00C01B45">
        <w:rPr>
          <w:b/>
          <w:sz w:val="28"/>
          <w:szCs w:val="28"/>
        </w:rPr>
        <w:t>–</w:t>
      </w:r>
      <w:r w:rsidR="006829CB">
        <w:rPr>
          <w:b/>
          <w:sz w:val="28"/>
          <w:szCs w:val="28"/>
        </w:rPr>
        <w:t xml:space="preserve"> </w:t>
      </w:r>
      <w:r w:rsidR="0038450E">
        <w:rPr>
          <w:b/>
          <w:sz w:val="28"/>
          <w:szCs w:val="28"/>
        </w:rPr>
        <w:t>13 A 19.02</w:t>
      </w:r>
    </w:p>
    <w:bookmarkEnd w:id="0"/>
    <w:p w:rsidR="000D0D35" w:rsidRDefault="000D0D35" w:rsidP="000D0D35"/>
    <w:p w:rsidR="000D0D35" w:rsidRDefault="008E063B" w:rsidP="000D0D35">
      <w:pPr>
        <w:rPr>
          <w:b/>
          <w:sz w:val="24"/>
        </w:rPr>
      </w:pPr>
      <w:r>
        <w:rPr>
          <w:b/>
          <w:sz w:val="24"/>
        </w:rPr>
        <w:t>PROGRAMA INCLUI:</w:t>
      </w:r>
    </w:p>
    <w:p w:rsidR="0038450E" w:rsidRPr="002F7606" w:rsidRDefault="0038450E" w:rsidP="000D0D35">
      <w:pPr>
        <w:rPr>
          <w:b/>
          <w:sz w:val="24"/>
        </w:rPr>
      </w:pPr>
    </w:p>
    <w:p w:rsidR="00DD5FE5" w:rsidRDefault="000D0D35" w:rsidP="008B464F">
      <w:pPr>
        <w:rPr>
          <w:rFonts w:cstheme="minorHAnsi"/>
          <w:sz w:val="24"/>
          <w:szCs w:val="24"/>
        </w:rPr>
      </w:pPr>
      <w:r w:rsidRPr="008B464F">
        <w:rPr>
          <w:rFonts w:cstheme="minorHAnsi"/>
          <w:sz w:val="24"/>
          <w:szCs w:val="24"/>
        </w:rPr>
        <w:t>-</w:t>
      </w:r>
      <w:r w:rsidR="00E33C78" w:rsidRPr="008B464F">
        <w:rPr>
          <w:rFonts w:cstheme="minorHAnsi"/>
          <w:sz w:val="24"/>
          <w:szCs w:val="24"/>
        </w:rPr>
        <w:t xml:space="preserve"> P</w:t>
      </w:r>
      <w:r w:rsidR="00B07A53" w:rsidRPr="008B464F">
        <w:rPr>
          <w:rFonts w:cstheme="minorHAnsi"/>
          <w:sz w:val="24"/>
          <w:szCs w:val="24"/>
        </w:rPr>
        <w:t>assagem aérea com bagagem</w:t>
      </w:r>
      <w:r w:rsidR="0038450E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6638925" cy="10191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FE5" w:rsidRDefault="00DD5FE5" w:rsidP="008B46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Traslado de chegada e saída </w:t>
      </w:r>
    </w:p>
    <w:p w:rsidR="000D0D35" w:rsidRPr="008B464F" w:rsidRDefault="000D0D35" w:rsidP="008B464F">
      <w:pPr>
        <w:rPr>
          <w:rFonts w:cstheme="minorHAnsi"/>
          <w:sz w:val="24"/>
          <w:szCs w:val="24"/>
        </w:rPr>
      </w:pPr>
      <w:r w:rsidRPr="008B464F">
        <w:rPr>
          <w:rFonts w:cstheme="minorHAnsi"/>
          <w:sz w:val="24"/>
          <w:szCs w:val="24"/>
        </w:rPr>
        <w:t xml:space="preserve">- </w:t>
      </w:r>
      <w:proofErr w:type="gramStart"/>
      <w:r w:rsidR="0038450E">
        <w:rPr>
          <w:rFonts w:cstheme="minorHAnsi"/>
          <w:sz w:val="24"/>
          <w:szCs w:val="24"/>
        </w:rPr>
        <w:t>6</w:t>
      </w:r>
      <w:r w:rsidRPr="008B464F">
        <w:rPr>
          <w:rFonts w:cstheme="minorHAnsi"/>
          <w:sz w:val="24"/>
          <w:szCs w:val="24"/>
        </w:rPr>
        <w:t xml:space="preserve"> noites</w:t>
      </w:r>
      <w:proofErr w:type="gramEnd"/>
      <w:r w:rsidRPr="008B464F">
        <w:rPr>
          <w:rFonts w:cstheme="minorHAnsi"/>
          <w:sz w:val="24"/>
          <w:szCs w:val="24"/>
        </w:rPr>
        <w:t xml:space="preserve"> de hospedagem</w:t>
      </w:r>
      <w:r w:rsidR="0083213D">
        <w:rPr>
          <w:rFonts w:cstheme="minorHAnsi"/>
          <w:sz w:val="24"/>
          <w:szCs w:val="24"/>
        </w:rPr>
        <w:t xml:space="preserve"> com </w:t>
      </w:r>
      <w:r w:rsidR="00E60E4B">
        <w:rPr>
          <w:rFonts w:cstheme="minorHAnsi"/>
          <w:sz w:val="24"/>
          <w:szCs w:val="24"/>
        </w:rPr>
        <w:t>café da manhã;</w:t>
      </w:r>
      <w:r w:rsidRPr="008B464F">
        <w:rPr>
          <w:rFonts w:cstheme="minorHAnsi"/>
          <w:sz w:val="24"/>
          <w:szCs w:val="24"/>
        </w:rPr>
        <w:t xml:space="preserve"> </w:t>
      </w:r>
    </w:p>
    <w:p w:rsidR="00B07A53" w:rsidRDefault="00B07A53" w:rsidP="000D0D35">
      <w:pPr>
        <w:rPr>
          <w:sz w:val="24"/>
          <w:szCs w:val="24"/>
        </w:rPr>
      </w:pPr>
    </w:p>
    <w:p w:rsidR="00B07A53" w:rsidRPr="00B07A53" w:rsidRDefault="00B07A53" w:rsidP="000D0D35">
      <w:pPr>
        <w:rPr>
          <w:b/>
          <w:sz w:val="24"/>
          <w:szCs w:val="24"/>
        </w:rPr>
      </w:pPr>
      <w:r w:rsidRPr="00B07A53">
        <w:rPr>
          <w:b/>
          <w:sz w:val="24"/>
          <w:szCs w:val="24"/>
        </w:rPr>
        <w:t>HOSPEDAGEM:</w:t>
      </w:r>
    </w:p>
    <w:p w:rsidR="000D0D35" w:rsidRDefault="000D0D35" w:rsidP="000D0D35"/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0"/>
        <w:gridCol w:w="9266"/>
      </w:tblGrid>
      <w:tr w:rsidR="00101E52" w:rsidTr="00101E52">
        <w:trPr>
          <w:tblCellSpacing w:w="0" w:type="dxa"/>
        </w:trPr>
        <w:tc>
          <w:tcPr>
            <w:tcW w:w="0" w:type="auto"/>
            <w:hideMark/>
          </w:tcPr>
          <w:p w:rsidR="00101E52" w:rsidRDefault="00101E52">
            <w:pPr>
              <w:spacing w:after="300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222222"/>
                <w:sz w:val="20"/>
                <w:szCs w:val="20"/>
                <w:lang w:eastAsia="pt-BR"/>
              </w:rPr>
              <w:drawing>
                <wp:inline distT="0" distB="0" distL="0" distR="0">
                  <wp:extent cx="714375" cy="714375"/>
                  <wp:effectExtent l="0" t="0" r="9525" b="9525"/>
                  <wp:docPr id="5" name="Imagem 5" descr="https://i.t4w.mobi/h/BR/1009657/224000/224000_1082Property1571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.t4w.mobi/h/BR/1009657/224000/224000_1082Property1571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01E52" w:rsidRDefault="00101E52">
            <w:pPr>
              <w:spacing w:after="300"/>
              <w:rPr>
                <w:rFonts w:ascii="Verdana" w:hAnsi="Verdana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color w:val="222222"/>
                <w:sz w:val="23"/>
                <w:szCs w:val="23"/>
              </w:rPr>
              <w:t>Palms</w:t>
            </w:r>
            <w:proofErr w:type="spellEnd"/>
            <w:r>
              <w:rPr>
                <w:rFonts w:ascii="Verdana" w:hAnsi="Verdana"/>
                <w:b/>
                <w:bCs/>
                <w:color w:val="222222"/>
                <w:sz w:val="23"/>
                <w:szCs w:val="23"/>
              </w:rPr>
              <w:t xml:space="preserve"> Ponta Verde </w:t>
            </w:r>
            <w:proofErr w:type="spellStart"/>
            <w:r>
              <w:rPr>
                <w:rFonts w:ascii="Verdana" w:hAnsi="Verdana"/>
                <w:b/>
                <w:bCs/>
                <w:color w:val="222222"/>
                <w:sz w:val="23"/>
                <w:szCs w:val="23"/>
              </w:rPr>
              <w:t>By</w:t>
            </w:r>
            <w:proofErr w:type="spellEnd"/>
            <w:r>
              <w:rPr>
                <w:rFonts w:ascii="Verdana" w:hAnsi="Verdana"/>
                <w:b/>
                <w:bCs/>
                <w:color w:val="2222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222222"/>
                <w:sz w:val="23"/>
                <w:szCs w:val="23"/>
              </w:rPr>
              <w:t>Tropicalis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> </w:t>
            </w:r>
            <w:hyperlink r:id="rId8" w:tgtFrame="_blank" w:history="1">
              <w:r>
                <w:rPr>
                  <w:rStyle w:val="Hyperlink"/>
                  <w:rFonts w:ascii="Verdana" w:hAnsi="Verdana"/>
                  <w:color w:val="222222"/>
                  <w:sz w:val="20"/>
                  <w:szCs w:val="20"/>
                </w:rPr>
                <w:t>Detalhes</w:t>
              </w:r>
            </w:hyperlink>
            <w:r>
              <w:rPr>
                <w:rFonts w:ascii="Verdana" w:hAnsi="Verdana"/>
                <w:color w:val="222222"/>
                <w:sz w:val="20"/>
                <w:szCs w:val="20"/>
              </w:rPr>
              <w:t> 4EST- 4 STARS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br/>
              <w:t>R. Eng. Mario de Gusmão, 1259 Ponta Verde (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Maceio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>, Alagoas, Brazil - 3T2244 - Brazil) </w:t>
            </w:r>
            <w:hyperlink r:id="rId9" w:tgtFrame="_blank" w:history="1">
              <w:r>
                <w:rPr>
                  <w:rStyle w:val="Hyperlink"/>
                  <w:rFonts w:ascii="Verdana" w:hAnsi="Verdana"/>
                  <w:color w:val="222222"/>
                  <w:sz w:val="20"/>
                  <w:szCs w:val="20"/>
                </w:rPr>
                <w:t>[Mapa]</w:t>
              </w:r>
            </w:hyperlink>
            <w:r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O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Palms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Ponta Verde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by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Tropicalis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é de padrão 4 estrelas, está situado a 01 quadra do mar de Ponta Verde e a poucos metros da praia de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Jatiúca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, excelente localização, próximo aos melhores serviços turísticos da cidade: restaurantes, bares, galerias comerciais, barracas de praia e bancos. O hotel dispõe dos seguintes serviços: 110 apartamentos assim distribuídos: </w:t>
            </w:r>
            <w:proofErr w:type="gramStart"/>
            <w:r>
              <w:rPr>
                <w:rFonts w:ascii="Verdana" w:hAnsi="Verdana"/>
                <w:color w:val="222222"/>
                <w:sz w:val="20"/>
                <w:szCs w:val="20"/>
              </w:rPr>
              <w:t>72 standard</w:t>
            </w:r>
            <w:proofErr w:type="gram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(sendo 02 adaptados para deficientes), 22 standard família e 16 luxo e luxo família. Todos os aptos. </w:t>
            </w:r>
            <w:proofErr w:type="gramStart"/>
            <w:r>
              <w:rPr>
                <w:rFonts w:ascii="Verdana" w:hAnsi="Verdana"/>
                <w:color w:val="222222"/>
                <w:sz w:val="20"/>
                <w:szCs w:val="20"/>
              </w:rPr>
              <w:t>dispõem</w:t>
            </w:r>
            <w:proofErr w:type="gram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de TVs de LCD de 32’’ com 32 canais de TV por assinatura, cofre digital, frigobar, ar condicionado Split, torneiras com acionamento por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monocomando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, chuveiros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tecnoshower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autolimpantes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, aquecimento solar, portas com redutores acústicos, fechaduras com cartão magnético, cama Box com molas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Miracoil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, central telefônica com facilidades hoteleiras, Wi-Fi Zone em todo hotel.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Coffee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Shop Coqueirais com 100 lugares Bar do Lobby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Room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Service 24 horas Garagem coberta rotativa com vagas limitadas Gerador com capacidade para carga total do hotel Piscina com bar Gogó da Ema Sala para eventos com 55 m² (60 lugares formato auditório, 26 lugares formato em “U”, 40 lugares formato espinha de peixe).</w:t>
            </w:r>
          </w:p>
        </w:tc>
      </w:tr>
    </w:tbl>
    <w:p w:rsidR="00E60E4B" w:rsidRDefault="00E60E4B" w:rsidP="008E06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VALOR POR PESSOA EM SINGLE = R$ </w:t>
      </w:r>
      <w:r w:rsidR="00101E52">
        <w:rPr>
          <w:b/>
          <w:sz w:val="24"/>
          <w:szCs w:val="24"/>
        </w:rPr>
        <w:t>3.</w:t>
      </w:r>
      <w:r w:rsidR="0038450E">
        <w:rPr>
          <w:b/>
          <w:sz w:val="24"/>
          <w:szCs w:val="24"/>
        </w:rPr>
        <w:t>734</w:t>
      </w:r>
      <w:r>
        <w:rPr>
          <w:b/>
          <w:sz w:val="24"/>
          <w:szCs w:val="24"/>
        </w:rPr>
        <w:t>,00 + R$ 75,00 taxas de embarque</w:t>
      </w:r>
    </w:p>
    <w:p w:rsidR="0083213D" w:rsidRDefault="0083213D" w:rsidP="008E06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VALOR </w:t>
      </w:r>
      <w:r w:rsidR="00F11C75">
        <w:rPr>
          <w:b/>
          <w:sz w:val="24"/>
          <w:szCs w:val="24"/>
        </w:rPr>
        <w:t>POR PESSOA EM APARTAMENTO DUPLO</w:t>
      </w:r>
      <w:r>
        <w:rPr>
          <w:b/>
          <w:sz w:val="24"/>
          <w:szCs w:val="24"/>
        </w:rPr>
        <w:t xml:space="preserve"> = R$ </w:t>
      </w:r>
      <w:r w:rsidR="00101E52">
        <w:rPr>
          <w:b/>
          <w:sz w:val="24"/>
          <w:szCs w:val="24"/>
        </w:rPr>
        <w:t>2.</w:t>
      </w:r>
      <w:r w:rsidR="0038450E">
        <w:rPr>
          <w:b/>
          <w:sz w:val="24"/>
          <w:szCs w:val="24"/>
        </w:rPr>
        <w:t>815</w:t>
      </w:r>
      <w:r w:rsidR="00E60E4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00 + R$ </w:t>
      </w:r>
      <w:r w:rsidR="00F11C75">
        <w:rPr>
          <w:b/>
          <w:sz w:val="24"/>
          <w:szCs w:val="24"/>
        </w:rPr>
        <w:t>75,00</w:t>
      </w:r>
      <w:r>
        <w:rPr>
          <w:b/>
          <w:sz w:val="24"/>
          <w:szCs w:val="24"/>
        </w:rPr>
        <w:t xml:space="preserve"> taxas de embarque </w:t>
      </w:r>
    </w:p>
    <w:p w:rsidR="00F11C75" w:rsidRDefault="00F11C75" w:rsidP="00F11C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VALOR POR PESSOA EM APARTAMENTO </w:t>
      </w:r>
      <w:r w:rsidR="003B0D54">
        <w:rPr>
          <w:b/>
          <w:sz w:val="24"/>
          <w:szCs w:val="24"/>
        </w:rPr>
        <w:t>TRIPLO</w:t>
      </w:r>
      <w:r>
        <w:rPr>
          <w:b/>
          <w:sz w:val="24"/>
          <w:szCs w:val="24"/>
        </w:rPr>
        <w:t xml:space="preserve"> = R$ </w:t>
      </w:r>
      <w:r w:rsidR="0038450E">
        <w:rPr>
          <w:b/>
          <w:sz w:val="24"/>
          <w:szCs w:val="24"/>
        </w:rPr>
        <w:t>2.662</w:t>
      </w:r>
      <w:r>
        <w:rPr>
          <w:b/>
          <w:sz w:val="24"/>
          <w:szCs w:val="24"/>
        </w:rPr>
        <w:t xml:space="preserve">,00 + R$ 75,00 taxas de embarque </w:t>
      </w:r>
    </w:p>
    <w:p w:rsidR="00F11C75" w:rsidRDefault="00F11C75" w:rsidP="008E063B">
      <w:pPr>
        <w:rPr>
          <w:b/>
          <w:sz w:val="24"/>
          <w:szCs w:val="24"/>
        </w:rPr>
      </w:pPr>
      <w:r>
        <w:rPr>
          <w:b/>
          <w:sz w:val="24"/>
          <w:szCs w:val="24"/>
        </w:rPr>
        <w:t>VALO</w:t>
      </w:r>
      <w:r w:rsidR="00101E52">
        <w:rPr>
          <w:b/>
          <w:sz w:val="24"/>
          <w:szCs w:val="24"/>
        </w:rPr>
        <w:t xml:space="preserve">R POR CHD ATE 11 ANOS = R$ </w:t>
      </w:r>
      <w:r w:rsidR="0038450E">
        <w:rPr>
          <w:b/>
          <w:sz w:val="24"/>
          <w:szCs w:val="24"/>
        </w:rPr>
        <w:t>2.238</w:t>
      </w:r>
      <w:r>
        <w:rPr>
          <w:b/>
          <w:sz w:val="24"/>
          <w:szCs w:val="24"/>
        </w:rPr>
        <w:t>,00 + R$ 75,00 taxas de embarque</w:t>
      </w:r>
    </w:p>
    <w:p w:rsidR="008E063B" w:rsidRDefault="008E063B" w:rsidP="008E063B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8E063B" w:rsidRDefault="008E063B" w:rsidP="00101E52"/>
    <w:p w:rsidR="0038450E" w:rsidRDefault="0038450E" w:rsidP="00101E52"/>
    <w:p w:rsidR="0038450E" w:rsidRDefault="0038450E" w:rsidP="00101E52"/>
    <w:p w:rsidR="0038450E" w:rsidRDefault="0038450E" w:rsidP="00101E52"/>
    <w:p w:rsidR="0038450E" w:rsidRDefault="0038450E" w:rsidP="00101E52"/>
    <w:p w:rsidR="0038450E" w:rsidRDefault="0038450E" w:rsidP="00101E52"/>
    <w:p w:rsidR="0038450E" w:rsidRDefault="0038450E" w:rsidP="00101E52"/>
    <w:p w:rsidR="0038450E" w:rsidRDefault="0038450E" w:rsidP="00101E52"/>
    <w:p w:rsidR="0038450E" w:rsidRDefault="0038450E" w:rsidP="00101E52"/>
    <w:p w:rsidR="0038450E" w:rsidRDefault="0038450E" w:rsidP="00101E52"/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0"/>
        <w:gridCol w:w="9266"/>
      </w:tblGrid>
      <w:tr w:rsidR="0038450E" w:rsidTr="00EC11AB">
        <w:trPr>
          <w:tblCellSpacing w:w="0" w:type="dxa"/>
        </w:trPr>
        <w:tc>
          <w:tcPr>
            <w:tcW w:w="0" w:type="auto"/>
            <w:hideMark/>
          </w:tcPr>
          <w:p w:rsidR="0038450E" w:rsidRDefault="0038450E" w:rsidP="00EC11AB">
            <w:pPr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222222"/>
                <w:sz w:val="20"/>
                <w:szCs w:val="20"/>
                <w:lang w:eastAsia="pt-BR"/>
              </w:rPr>
              <w:lastRenderedPageBreak/>
              <w:drawing>
                <wp:inline distT="0" distB="0" distL="0" distR="0" wp14:anchorId="211CE6FD" wp14:editId="6CD63E91">
                  <wp:extent cx="714375" cy="714375"/>
                  <wp:effectExtent l="0" t="0" r="9525" b="9525"/>
                  <wp:docPr id="6" name="Imagem 6" descr="https://i.t4w.mobi/h/BR/1009657/1135785/1135785_5423Property1598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.t4w.mobi/h/BR/1009657/1135785/1135785_5423Property1598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8450E" w:rsidRPr="00101E52" w:rsidRDefault="0038450E" w:rsidP="00EC11AB">
            <w:pPr>
              <w:rPr>
                <w:rFonts w:ascii="Verdana" w:hAnsi="Verdana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color w:val="222222"/>
                <w:sz w:val="23"/>
                <w:szCs w:val="23"/>
              </w:rPr>
              <w:t>Acqua</w:t>
            </w:r>
            <w:proofErr w:type="spellEnd"/>
            <w:r>
              <w:rPr>
                <w:rFonts w:ascii="Verdana" w:hAnsi="Verdana"/>
                <w:b/>
                <w:bCs/>
                <w:color w:val="222222"/>
                <w:sz w:val="23"/>
                <w:szCs w:val="23"/>
              </w:rPr>
              <w:t xml:space="preserve"> Suítes Maceió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t> </w:t>
            </w:r>
            <w:hyperlink r:id="rId11" w:tgtFrame="_blank" w:history="1">
              <w:r>
                <w:rPr>
                  <w:rStyle w:val="Hyperlink"/>
                  <w:rFonts w:ascii="Verdana" w:hAnsi="Verdana"/>
                  <w:color w:val="222222"/>
                  <w:sz w:val="20"/>
                  <w:szCs w:val="20"/>
                </w:rPr>
                <w:t>Detalhes</w:t>
              </w:r>
            </w:hyperlink>
            <w:r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Av. Dr. Antônio Gouveia, 845,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Pajuçara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Maceio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>, Alagoas, Brazil - 3T2244 - Brazil) </w:t>
            </w:r>
            <w:hyperlink r:id="rId12" w:tgtFrame="_blank" w:history="1">
              <w:r>
                <w:rPr>
                  <w:rStyle w:val="Hyperlink"/>
                  <w:rFonts w:ascii="Verdana" w:hAnsi="Verdana"/>
                  <w:color w:val="222222"/>
                  <w:sz w:val="20"/>
                  <w:szCs w:val="20"/>
                </w:rPr>
                <w:t>[Mapa]</w:t>
              </w:r>
            </w:hyperlink>
            <w:r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r w:rsidRPr="00101E52">
              <w:rPr>
                <w:rFonts w:ascii="Verdana" w:hAnsi="Verdana"/>
                <w:color w:val="222222"/>
                <w:sz w:val="20"/>
                <w:szCs w:val="20"/>
              </w:rPr>
              <w:t xml:space="preserve">Situado em Maceió, a menos de 1 km da Praia de Ponta Verde, o </w:t>
            </w:r>
            <w:proofErr w:type="spellStart"/>
            <w:r w:rsidRPr="00101E52">
              <w:rPr>
                <w:rFonts w:ascii="Verdana" w:hAnsi="Verdana"/>
                <w:color w:val="222222"/>
                <w:sz w:val="20"/>
                <w:szCs w:val="20"/>
              </w:rPr>
              <w:t>Acqua</w:t>
            </w:r>
            <w:proofErr w:type="spellEnd"/>
            <w:r w:rsidRPr="00101E52">
              <w:rPr>
                <w:rFonts w:ascii="Verdana" w:hAnsi="Verdana"/>
                <w:color w:val="222222"/>
                <w:sz w:val="20"/>
                <w:szCs w:val="20"/>
              </w:rPr>
              <w:t xml:space="preserve"> Suítes Maceió dispõe de quartos com ar-condicionado, além de academia. A propriedade dispõe de restaurante, recepção 24 horas, serviço de quarto e Wi-Fi gratuito em todos os ambientes. A propriedade dispõe de quartos família.</w:t>
            </w:r>
          </w:p>
          <w:p w:rsidR="0038450E" w:rsidRPr="00101E52" w:rsidRDefault="0038450E" w:rsidP="00EC11AB">
            <w:pPr>
              <w:rPr>
                <w:rFonts w:ascii="Verdana" w:hAnsi="Verdana"/>
                <w:color w:val="222222"/>
                <w:sz w:val="20"/>
                <w:szCs w:val="20"/>
              </w:rPr>
            </w:pPr>
            <w:r w:rsidRPr="00101E52">
              <w:rPr>
                <w:rFonts w:ascii="Verdana" w:hAnsi="Verdana"/>
                <w:color w:val="222222"/>
                <w:sz w:val="20"/>
                <w:szCs w:val="20"/>
              </w:rPr>
              <w:t>Os quartos possuem guarda-roupa, TV de tela plana e banheiro privativo.</w:t>
            </w:r>
          </w:p>
          <w:p w:rsidR="0038450E" w:rsidRPr="00101E52" w:rsidRDefault="0038450E" w:rsidP="00EC11AB">
            <w:pPr>
              <w:rPr>
                <w:rFonts w:ascii="Verdana" w:hAnsi="Verdana"/>
                <w:color w:val="222222"/>
                <w:sz w:val="20"/>
                <w:szCs w:val="20"/>
              </w:rPr>
            </w:pPr>
            <w:r w:rsidRPr="00101E52">
              <w:rPr>
                <w:rFonts w:ascii="Verdana" w:hAnsi="Verdana"/>
                <w:color w:val="222222"/>
                <w:sz w:val="20"/>
                <w:szCs w:val="20"/>
              </w:rPr>
              <w:t xml:space="preserve">Para sua comodidade, um buffet de café da manhã é servido no </w:t>
            </w:r>
            <w:proofErr w:type="spellStart"/>
            <w:r w:rsidRPr="00101E52">
              <w:rPr>
                <w:rFonts w:ascii="Verdana" w:hAnsi="Verdana"/>
                <w:color w:val="222222"/>
                <w:sz w:val="20"/>
                <w:szCs w:val="20"/>
              </w:rPr>
              <w:t>Acqua</w:t>
            </w:r>
            <w:proofErr w:type="spellEnd"/>
            <w:r w:rsidRPr="00101E52">
              <w:rPr>
                <w:rFonts w:ascii="Verdana" w:hAnsi="Verdana"/>
                <w:color w:val="222222"/>
                <w:sz w:val="20"/>
                <w:szCs w:val="20"/>
              </w:rPr>
              <w:t xml:space="preserve"> Suítes Maceió.</w:t>
            </w:r>
          </w:p>
          <w:p w:rsidR="0038450E" w:rsidRPr="00101E52" w:rsidRDefault="0038450E" w:rsidP="00EC11AB">
            <w:pPr>
              <w:rPr>
                <w:rFonts w:ascii="Verdana" w:hAnsi="Verdana"/>
                <w:color w:val="222222"/>
                <w:sz w:val="20"/>
                <w:szCs w:val="20"/>
              </w:rPr>
            </w:pPr>
            <w:r w:rsidRPr="00101E52">
              <w:rPr>
                <w:rFonts w:ascii="Verdana" w:hAnsi="Verdana"/>
                <w:color w:val="222222"/>
                <w:sz w:val="20"/>
                <w:szCs w:val="20"/>
              </w:rPr>
              <w:t>Você pode jogar bilhar e tênis de mesa na acomodação, bem como desfrutar de um serviço de aluguel de carros.</w:t>
            </w:r>
          </w:p>
          <w:p w:rsidR="0038450E" w:rsidRDefault="0038450E" w:rsidP="00EC11AB">
            <w:pPr>
              <w:rPr>
                <w:rFonts w:ascii="Verdana" w:hAnsi="Verdana"/>
                <w:color w:val="222222"/>
                <w:sz w:val="20"/>
                <w:szCs w:val="20"/>
              </w:rPr>
            </w:pPr>
            <w:r w:rsidRPr="00101E52">
              <w:rPr>
                <w:rFonts w:ascii="Verdana" w:hAnsi="Verdana"/>
                <w:color w:val="222222"/>
                <w:sz w:val="20"/>
                <w:szCs w:val="20"/>
              </w:rPr>
              <w:t xml:space="preserve">Os pontos de interesse perto do </w:t>
            </w:r>
            <w:proofErr w:type="spellStart"/>
            <w:r w:rsidRPr="00101E52">
              <w:rPr>
                <w:rFonts w:ascii="Verdana" w:hAnsi="Verdana"/>
                <w:color w:val="222222"/>
                <w:sz w:val="20"/>
                <w:szCs w:val="20"/>
              </w:rPr>
              <w:t>Acqua</w:t>
            </w:r>
            <w:proofErr w:type="spellEnd"/>
            <w:r w:rsidRPr="00101E52">
              <w:rPr>
                <w:rFonts w:ascii="Verdana" w:hAnsi="Verdana"/>
                <w:color w:val="222222"/>
                <w:sz w:val="20"/>
                <w:szCs w:val="20"/>
              </w:rPr>
              <w:t xml:space="preserve"> Suítes Maceió incluem o Porto de Maceió, as Piscinas Naturais de </w:t>
            </w:r>
            <w:proofErr w:type="spellStart"/>
            <w:r w:rsidRPr="00101E52">
              <w:rPr>
                <w:rFonts w:ascii="Verdana" w:hAnsi="Verdana"/>
                <w:color w:val="222222"/>
                <w:sz w:val="20"/>
                <w:szCs w:val="20"/>
              </w:rPr>
              <w:t>Pajuçara</w:t>
            </w:r>
            <w:proofErr w:type="spellEnd"/>
            <w:r w:rsidRPr="00101E52">
              <w:rPr>
                <w:rFonts w:ascii="Verdana" w:hAnsi="Verdana"/>
                <w:color w:val="222222"/>
                <w:sz w:val="20"/>
                <w:szCs w:val="20"/>
              </w:rPr>
              <w:t xml:space="preserve"> e o Museu da Imagem e do Som de Alagoas. O hotel fica a 19 km do aeroporto mais próximo, o Aeroporto Internacional de Maceió - Zumbi dos Palmares, e pode providenciar </w:t>
            </w:r>
            <w:proofErr w:type="spellStart"/>
            <w:r w:rsidRPr="00101E52">
              <w:rPr>
                <w:rFonts w:ascii="Verdana" w:hAnsi="Verdana"/>
                <w:color w:val="222222"/>
                <w:sz w:val="20"/>
                <w:szCs w:val="20"/>
              </w:rPr>
              <w:t>transfer</w:t>
            </w:r>
            <w:proofErr w:type="spellEnd"/>
            <w:r w:rsidRPr="00101E52">
              <w:rPr>
                <w:rFonts w:ascii="Verdana" w:hAnsi="Verdana"/>
                <w:color w:val="222222"/>
                <w:sz w:val="20"/>
                <w:szCs w:val="20"/>
              </w:rPr>
              <w:t xml:space="preserve"> para o local por um custo extra.</w:t>
            </w:r>
          </w:p>
        </w:tc>
      </w:tr>
    </w:tbl>
    <w:p w:rsidR="0038450E" w:rsidRDefault="0038450E" w:rsidP="0038450E">
      <w:pPr>
        <w:rPr>
          <w:b/>
          <w:sz w:val="24"/>
          <w:szCs w:val="24"/>
        </w:rPr>
      </w:pPr>
    </w:p>
    <w:p w:rsidR="0038450E" w:rsidRDefault="0038450E" w:rsidP="0038450E">
      <w:pPr>
        <w:rPr>
          <w:b/>
          <w:sz w:val="24"/>
          <w:szCs w:val="24"/>
        </w:rPr>
      </w:pPr>
    </w:p>
    <w:p w:rsidR="0038450E" w:rsidRDefault="0038450E" w:rsidP="0038450E">
      <w:pPr>
        <w:rPr>
          <w:b/>
          <w:sz w:val="24"/>
          <w:szCs w:val="24"/>
        </w:rPr>
      </w:pPr>
      <w:r>
        <w:rPr>
          <w:b/>
          <w:sz w:val="24"/>
          <w:szCs w:val="24"/>
        </w:rPr>
        <w:t>VALOR POR PESSOA EM SINGLE = R$ 4.</w:t>
      </w:r>
      <w:r>
        <w:rPr>
          <w:b/>
          <w:sz w:val="24"/>
          <w:szCs w:val="24"/>
        </w:rPr>
        <w:t>565</w:t>
      </w:r>
      <w:r>
        <w:rPr>
          <w:b/>
          <w:sz w:val="24"/>
          <w:szCs w:val="24"/>
        </w:rPr>
        <w:t>,00 + R$ 75,00 taxas de embarque</w:t>
      </w:r>
    </w:p>
    <w:p w:rsidR="0038450E" w:rsidRDefault="0038450E" w:rsidP="003845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VALOR POR PESSOA EM APARTAMENTO DUPLO = R$ </w:t>
      </w:r>
      <w:r>
        <w:rPr>
          <w:b/>
          <w:sz w:val="24"/>
          <w:szCs w:val="24"/>
        </w:rPr>
        <w:t>3.231</w:t>
      </w:r>
      <w:r>
        <w:rPr>
          <w:b/>
          <w:sz w:val="24"/>
          <w:szCs w:val="24"/>
        </w:rPr>
        <w:t xml:space="preserve">,00 + R$ 75,00 taxas de embarque </w:t>
      </w:r>
    </w:p>
    <w:p w:rsidR="0038450E" w:rsidRDefault="0038450E" w:rsidP="003845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VALOR POR PESSOA EM APARTAMENTO TRIPLO = R$ </w:t>
      </w:r>
      <w:r>
        <w:rPr>
          <w:b/>
          <w:sz w:val="24"/>
          <w:szCs w:val="24"/>
        </w:rPr>
        <w:t>3.093</w:t>
      </w:r>
      <w:r>
        <w:rPr>
          <w:b/>
          <w:sz w:val="24"/>
          <w:szCs w:val="24"/>
        </w:rPr>
        <w:t xml:space="preserve">,00 + R$ 75,00 taxas de embarque </w:t>
      </w:r>
    </w:p>
    <w:p w:rsidR="0038450E" w:rsidRDefault="0038450E" w:rsidP="003845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VALOR POR CHD ATE 11 ANOS = R$ </w:t>
      </w:r>
      <w:r>
        <w:rPr>
          <w:b/>
          <w:sz w:val="24"/>
          <w:szCs w:val="24"/>
        </w:rPr>
        <w:t>1.897</w:t>
      </w:r>
      <w:r>
        <w:rPr>
          <w:b/>
          <w:sz w:val="24"/>
          <w:szCs w:val="24"/>
        </w:rPr>
        <w:t>,00 + R$ 75,00 taxas de embarque</w:t>
      </w:r>
    </w:p>
    <w:p w:rsidR="0038450E" w:rsidRDefault="0038450E" w:rsidP="0038450E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38450E" w:rsidRDefault="0038450E" w:rsidP="00101E52"/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0"/>
        <w:gridCol w:w="9266"/>
      </w:tblGrid>
      <w:tr w:rsidR="0038450E" w:rsidTr="0038450E">
        <w:trPr>
          <w:tblCellSpacing w:w="0" w:type="dxa"/>
        </w:trPr>
        <w:tc>
          <w:tcPr>
            <w:tcW w:w="0" w:type="auto"/>
            <w:hideMark/>
          </w:tcPr>
          <w:p w:rsidR="0038450E" w:rsidRDefault="0038450E">
            <w:pPr>
              <w:spacing w:after="300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222222"/>
                <w:sz w:val="20"/>
                <w:szCs w:val="20"/>
                <w:lang w:eastAsia="pt-BR"/>
              </w:rPr>
              <w:drawing>
                <wp:inline distT="0" distB="0" distL="0" distR="0">
                  <wp:extent cx="714375" cy="714375"/>
                  <wp:effectExtent l="0" t="0" r="9525" b="9525"/>
                  <wp:docPr id="3" name="Imagem 3" descr="https://i.t4w.mobi/h/BR/1009657/67905/67905_1083Property132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t4w.mobi/h/BR/1009657/67905/67905_1083Property132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8450E" w:rsidRDefault="0038450E">
            <w:pPr>
              <w:spacing w:after="300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222222"/>
                <w:sz w:val="23"/>
                <w:szCs w:val="23"/>
              </w:rPr>
              <w:t>Maceió Mar Hotel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t> </w:t>
            </w:r>
            <w:hyperlink r:id="rId14" w:tgtFrame="_blank" w:history="1">
              <w:r>
                <w:rPr>
                  <w:rStyle w:val="Hyperlink"/>
                  <w:rFonts w:ascii="Verdana" w:hAnsi="Verdana"/>
                  <w:color w:val="222222"/>
                  <w:sz w:val="20"/>
                  <w:szCs w:val="20"/>
                </w:rPr>
                <w:t>Detalhes</w:t>
              </w:r>
            </w:hyperlink>
            <w:r>
              <w:rPr>
                <w:rFonts w:ascii="Verdana" w:hAnsi="Verdana"/>
                <w:color w:val="222222"/>
                <w:sz w:val="20"/>
                <w:szCs w:val="20"/>
              </w:rPr>
              <w:t> 4EST- 4 STARS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Avenida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Alvaro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Otacilio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>, 2991 Ponta Verde (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Maceio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>, Alagoas, Brazil - 3T2244 - Brazil) </w:t>
            </w:r>
            <w:hyperlink r:id="rId15" w:tgtFrame="_blank" w:history="1">
              <w:r>
                <w:rPr>
                  <w:rStyle w:val="Hyperlink"/>
                  <w:rFonts w:ascii="Verdana" w:hAnsi="Verdana"/>
                  <w:color w:val="222222"/>
                  <w:sz w:val="20"/>
                  <w:szCs w:val="20"/>
                </w:rPr>
                <w:t>[Mapa]</w:t>
              </w:r>
            </w:hyperlink>
            <w:r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À beira-mar do maravilhoso mar de Maceió, localizado em um dos mais belos cartões postais da cidade a praia da Ponta Verde, o hotel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esta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nas proximidades das melhores opções de lazer da cidade. Possuímos 204 aptos e toda a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infra-estrutura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para oferecer conforto e segurança aos nossos hóspedes... NOSSO ESTACIONAMENTO É ROTATIVO COM VAGAS LIMITADAS.</w:t>
            </w:r>
          </w:p>
        </w:tc>
      </w:tr>
    </w:tbl>
    <w:p w:rsidR="0038450E" w:rsidRDefault="0038450E" w:rsidP="003845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VALOR POR PESSOA EM SINGLE = R$ </w:t>
      </w:r>
      <w:r>
        <w:rPr>
          <w:b/>
          <w:sz w:val="24"/>
          <w:szCs w:val="24"/>
        </w:rPr>
        <w:t>4.811</w:t>
      </w:r>
      <w:r>
        <w:rPr>
          <w:b/>
          <w:sz w:val="24"/>
          <w:szCs w:val="24"/>
        </w:rPr>
        <w:t>,00 + R$ 75,00 taxas de embarque</w:t>
      </w:r>
    </w:p>
    <w:p w:rsidR="0038450E" w:rsidRDefault="0038450E" w:rsidP="003845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VALOR POR PESSOA EM APARTAMENTO DUPLO = R$ </w:t>
      </w:r>
      <w:r>
        <w:rPr>
          <w:b/>
          <w:sz w:val="24"/>
          <w:szCs w:val="24"/>
        </w:rPr>
        <w:t>3.354</w:t>
      </w:r>
      <w:r>
        <w:rPr>
          <w:b/>
          <w:sz w:val="24"/>
          <w:szCs w:val="24"/>
        </w:rPr>
        <w:t xml:space="preserve">,00 + R$ 75,00 taxas de embarque </w:t>
      </w:r>
    </w:p>
    <w:p w:rsidR="0038450E" w:rsidRDefault="0038450E" w:rsidP="003845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VALOR POR PESSOA EM APARTAMENTO TRIPLO = R$ </w:t>
      </w:r>
      <w:r>
        <w:rPr>
          <w:b/>
          <w:sz w:val="24"/>
          <w:szCs w:val="24"/>
        </w:rPr>
        <w:t>3.115</w:t>
      </w:r>
      <w:r>
        <w:rPr>
          <w:b/>
          <w:sz w:val="24"/>
          <w:szCs w:val="24"/>
        </w:rPr>
        <w:t xml:space="preserve">,00 + R$ 75,00 taxas de embarque </w:t>
      </w:r>
    </w:p>
    <w:p w:rsidR="0038450E" w:rsidRDefault="0038450E" w:rsidP="003845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VALOR POR CHD ATE 11 ANOS = R$ </w:t>
      </w:r>
      <w:r>
        <w:rPr>
          <w:b/>
          <w:sz w:val="24"/>
          <w:szCs w:val="24"/>
        </w:rPr>
        <w:t>1.897</w:t>
      </w:r>
      <w:r>
        <w:rPr>
          <w:b/>
          <w:sz w:val="24"/>
          <w:szCs w:val="24"/>
        </w:rPr>
        <w:t>,00 + R$ 75,00 taxas de embarque</w:t>
      </w:r>
    </w:p>
    <w:p w:rsidR="0038450E" w:rsidRDefault="0038450E" w:rsidP="0038450E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101E52" w:rsidRDefault="00101E52" w:rsidP="00101E52"/>
    <w:p w:rsidR="0083213D" w:rsidRDefault="0083213D" w:rsidP="00F6662C"/>
    <w:p w:rsidR="00E60E4B" w:rsidRDefault="00E60E4B" w:rsidP="00F6662C"/>
    <w:p w:rsidR="00F6662C" w:rsidRDefault="00F6662C" w:rsidP="00F6662C">
      <w:pPr>
        <w:jc w:val="both"/>
        <w:rPr>
          <w:rFonts w:eastAsiaTheme="minorEastAsia"/>
          <w:b/>
          <w:bCs/>
          <w:noProof/>
          <w:color w:val="000000" w:themeColor="text1"/>
          <w:sz w:val="24"/>
          <w:szCs w:val="24"/>
          <w:lang w:eastAsia="pt-BR"/>
        </w:rPr>
      </w:pPr>
      <w:r>
        <w:rPr>
          <w:rFonts w:eastAsiaTheme="minorEastAsia"/>
          <w:b/>
          <w:bCs/>
          <w:noProof/>
          <w:color w:val="000000" w:themeColor="text1"/>
          <w:sz w:val="24"/>
          <w:szCs w:val="24"/>
          <w:highlight w:val="yellow"/>
          <w:lang w:eastAsia="pt-BR"/>
        </w:rPr>
        <w:t>Formas de Pagamento</w:t>
      </w:r>
    </w:p>
    <w:p w:rsidR="00F6662C" w:rsidRDefault="00F6662C" w:rsidP="00F6662C">
      <w:pPr>
        <w:jc w:val="both"/>
        <w:rPr>
          <w:rFonts w:eastAsiaTheme="minorEastAsia"/>
          <w:b/>
          <w:bCs/>
          <w:noProof/>
          <w:color w:val="000000" w:themeColor="text1"/>
          <w:sz w:val="24"/>
          <w:szCs w:val="24"/>
          <w:lang w:eastAsia="pt-BR"/>
        </w:rPr>
      </w:pPr>
    </w:p>
    <w:p w:rsidR="00F6662C" w:rsidRPr="00F63620" w:rsidRDefault="00F6662C" w:rsidP="00F6662C">
      <w:pPr>
        <w:jc w:val="both"/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</w:pPr>
      <w:r w:rsidRPr="00F63620"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  <w:t xml:space="preserve">- À vista 5% desconto </w:t>
      </w:r>
    </w:p>
    <w:p w:rsidR="00F6662C" w:rsidRPr="00F63620" w:rsidRDefault="00F6662C" w:rsidP="00F6662C">
      <w:pPr>
        <w:jc w:val="both"/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</w:pPr>
      <w:r w:rsidRPr="00F63620"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  <w:t>- Sem entrada em até 6x (cartão de crédito, cheque ou boleto bancário)</w:t>
      </w:r>
    </w:p>
    <w:p w:rsidR="00F6662C" w:rsidRPr="00F63620" w:rsidRDefault="00F6662C" w:rsidP="00F6662C">
      <w:pPr>
        <w:jc w:val="both"/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</w:pPr>
      <w:r w:rsidRPr="00F63620"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  <w:t>- Cartão de Crédito: entrada de 25% + 9 parcelas sem juros (Visa, Master e ELO)</w:t>
      </w:r>
    </w:p>
    <w:p w:rsidR="000D0D35" w:rsidRDefault="00F6662C" w:rsidP="008E063B">
      <w:pPr>
        <w:jc w:val="both"/>
        <w:rPr>
          <w:b/>
          <w:sz w:val="28"/>
          <w:szCs w:val="28"/>
        </w:rPr>
      </w:pPr>
      <w:r w:rsidRPr="00F63620">
        <w:rPr>
          <w:rFonts w:eastAsiaTheme="minorEastAsia"/>
          <w:bCs/>
          <w:noProof/>
          <w:color w:val="000000" w:themeColor="text1"/>
          <w:sz w:val="24"/>
          <w:szCs w:val="24"/>
          <w:lang w:eastAsia="pt-BR"/>
        </w:rPr>
        <w:t>- Boleto: entrada de 25% + 9 parcelas sem juros. Sendo que as 5 primeiras parcelas deverão ser pagas antes da data do embarque.</w:t>
      </w:r>
    </w:p>
    <w:p w:rsidR="00537AED" w:rsidRDefault="00537AED" w:rsidP="000D0D35">
      <w:pPr>
        <w:rPr>
          <w:b/>
          <w:sz w:val="28"/>
          <w:szCs w:val="28"/>
        </w:rPr>
      </w:pPr>
    </w:p>
    <w:p w:rsidR="000D0D35" w:rsidRDefault="000D0D35" w:rsidP="000D0D35">
      <w:pPr>
        <w:rPr>
          <w:b/>
          <w:sz w:val="28"/>
          <w:szCs w:val="28"/>
        </w:rPr>
      </w:pPr>
    </w:p>
    <w:p w:rsidR="000D0D35" w:rsidRDefault="000D0D35" w:rsidP="000D0D35">
      <w:pPr>
        <w:rPr>
          <w:b/>
          <w:sz w:val="28"/>
          <w:szCs w:val="28"/>
        </w:rPr>
      </w:pPr>
    </w:p>
    <w:sectPr w:rsidR="000D0D35" w:rsidSect="00C7754A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044" w:rsidRDefault="00C05044" w:rsidP="00A333A5">
      <w:r>
        <w:separator/>
      </w:r>
    </w:p>
  </w:endnote>
  <w:endnote w:type="continuationSeparator" w:id="0">
    <w:p w:rsidR="00C05044" w:rsidRDefault="00C05044" w:rsidP="00A3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044" w:rsidRDefault="00C05044" w:rsidP="00A333A5">
      <w:r>
        <w:separator/>
      </w:r>
    </w:p>
  </w:footnote>
  <w:footnote w:type="continuationSeparator" w:id="0">
    <w:p w:rsidR="00C05044" w:rsidRDefault="00C05044" w:rsidP="00A33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3A5" w:rsidRDefault="00A333A5">
    <w:pPr>
      <w:pStyle w:val="Cabealho"/>
    </w:pPr>
    <w:r>
      <w:rPr>
        <w:noProof/>
        <w:lang w:eastAsia="pt-BR"/>
      </w:rPr>
      <w:drawing>
        <wp:inline distT="0" distB="0" distL="0" distR="0" wp14:anchorId="0E203EE7" wp14:editId="0619CBC9">
          <wp:extent cx="1076325" cy="1076325"/>
          <wp:effectExtent l="0" t="0" r="9525" b="9525"/>
          <wp:docPr id="51" name="Imagem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A"/>
    <w:rsid w:val="000B7EBB"/>
    <w:rsid w:val="000D0D35"/>
    <w:rsid w:val="000D7EF0"/>
    <w:rsid w:val="00101E52"/>
    <w:rsid w:val="001303B3"/>
    <w:rsid w:val="00143D14"/>
    <w:rsid w:val="00175B79"/>
    <w:rsid w:val="00194937"/>
    <w:rsid w:val="001E37C8"/>
    <w:rsid w:val="00297BC6"/>
    <w:rsid w:val="002F7606"/>
    <w:rsid w:val="0038450E"/>
    <w:rsid w:val="003B0D54"/>
    <w:rsid w:val="00404E9C"/>
    <w:rsid w:val="004345F2"/>
    <w:rsid w:val="0044237D"/>
    <w:rsid w:val="004B3564"/>
    <w:rsid w:val="004D7FDF"/>
    <w:rsid w:val="00537AED"/>
    <w:rsid w:val="0054283B"/>
    <w:rsid w:val="005D6590"/>
    <w:rsid w:val="006829CB"/>
    <w:rsid w:val="006A60BE"/>
    <w:rsid w:val="006F6E7B"/>
    <w:rsid w:val="007114B1"/>
    <w:rsid w:val="00740751"/>
    <w:rsid w:val="00754317"/>
    <w:rsid w:val="00796395"/>
    <w:rsid w:val="0083213D"/>
    <w:rsid w:val="00833139"/>
    <w:rsid w:val="00841D51"/>
    <w:rsid w:val="0087718C"/>
    <w:rsid w:val="008873E9"/>
    <w:rsid w:val="008B464F"/>
    <w:rsid w:val="008E063B"/>
    <w:rsid w:val="008F34C9"/>
    <w:rsid w:val="00914E7F"/>
    <w:rsid w:val="009276D2"/>
    <w:rsid w:val="00980346"/>
    <w:rsid w:val="009A3578"/>
    <w:rsid w:val="009F4EB9"/>
    <w:rsid w:val="00A333A5"/>
    <w:rsid w:val="00A4711B"/>
    <w:rsid w:val="00A64F4F"/>
    <w:rsid w:val="00A828BF"/>
    <w:rsid w:val="00AF6C4F"/>
    <w:rsid w:val="00B07A53"/>
    <w:rsid w:val="00B3719F"/>
    <w:rsid w:val="00BB4669"/>
    <w:rsid w:val="00C01B45"/>
    <w:rsid w:val="00C05044"/>
    <w:rsid w:val="00C7754A"/>
    <w:rsid w:val="00CB4D36"/>
    <w:rsid w:val="00D903C3"/>
    <w:rsid w:val="00DD5FE5"/>
    <w:rsid w:val="00DF184B"/>
    <w:rsid w:val="00E0323D"/>
    <w:rsid w:val="00E33C78"/>
    <w:rsid w:val="00E514A2"/>
    <w:rsid w:val="00E60E4B"/>
    <w:rsid w:val="00EE3A50"/>
    <w:rsid w:val="00F11C75"/>
    <w:rsid w:val="00F51F59"/>
    <w:rsid w:val="00F6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1B518"/>
  <w15:chartTrackingRefBased/>
  <w15:docId w15:val="{AC958244-CC7B-4B8C-A9C7-8E16960A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50E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775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775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7754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333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33A5"/>
  </w:style>
  <w:style w:type="paragraph" w:styleId="Rodap">
    <w:name w:val="footer"/>
    <w:basedOn w:val="Normal"/>
    <w:link w:val="RodapChar"/>
    <w:uiPriority w:val="99"/>
    <w:unhideWhenUsed/>
    <w:rsid w:val="00A333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33A5"/>
  </w:style>
  <w:style w:type="character" w:customStyle="1" w:styleId="hpaddresssubtitlejs-hpaddresssubtitlejqtooltip">
    <w:name w:val="hp_address_subtitle&#10;js-hp_address_subtitle&#10;jq_tooltip"/>
    <w:basedOn w:val="Fontepargpadro"/>
    <w:rsid w:val="00980346"/>
  </w:style>
  <w:style w:type="paragraph" w:customStyle="1" w:styleId="font8">
    <w:name w:val="font_8"/>
    <w:basedOn w:val="Normal"/>
    <w:rsid w:val="008B46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tel.cangooroo.com/hotel/98/224000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turgw.t4w.com.br/fornecedor/geopopup.aspx?HotelID=1135785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hotel.cangooroo.com/hotel/98/1135785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turgw.t4w.com.br/fornecedor/geopopup.aspx?HotelID=67905" TargetMode="Externa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turgw.t4w.com.br/fornecedor/geopopup.aspx?HotelID=224000" TargetMode="External"/><Relationship Id="rId14" Type="http://schemas.openxmlformats.org/officeDocument/2006/relationships/hyperlink" Target="https://hotel.cangooroo.com/hotel/98/6790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Laiane Manieri</dc:creator>
  <cp:keywords/>
  <dc:description/>
  <cp:lastModifiedBy>Fabiani</cp:lastModifiedBy>
  <cp:revision>2</cp:revision>
  <dcterms:created xsi:type="dcterms:W3CDTF">2021-08-21T20:14:00Z</dcterms:created>
  <dcterms:modified xsi:type="dcterms:W3CDTF">2021-08-21T20:14:00Z</dcterms:modified>
</cp:coreProperties>
</file>