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0F" w:rsidRPr="007B1813" w:rsidRDefault="007B1813" w:rsidP="007B1813">
      <w:pPr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</w:pPr>
      <w:r w:rsidRPr="007B1813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FERNANDO DE NORONHA –</w:t>
      </w:r>
      <w:r w:rsidR="00602E1B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 xml:space="preserve"> 16</w:t>
      </w:r>
      <w:r w:rsidR="001403A8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 xml:space="preserve"> A </w:t>
      </w:r>
      <w:r w:rsidR="00602E1B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22</w:t>
      </w:r>
      <w:r w:rsidR="001403A8">
        <w:rPr>
          <w:rFonts w:eastAsiaTheme="minorEastAsia"/>
          <w:b/>
          <w:bCs/>
          <w:noProof/>
          <w:color w:val="222222"/>
          <w:sz w:val="36"/>
          <w:szCs w:val="28"/>
          <w:lang w:eastAsia="pt-BR"/>
        </w:rPr>
        <w:t>.04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PROGRAMA INCLUI: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7B1813" w:rsidRPr="007B1813" w:rsidRDefault="007B1813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- Passagem aérea com 1 mala de 10kg</w:t>
      </w:r>
    </w:p>
    <w:p w:rsidR="008F29EF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16/04 – PORTO ALEGRE / RECIFE- 07:15/11:15</w:t>
      </w:r>
    </w:p>
    <w:p w:rsidR="00602E1B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16/04 – RECIFE / FERNANDO DE NORONHA – 12:15/14:25</w:t>
      </w:r>
    </w:p>
    <w:p w:rsidR="00602E1B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22/04 – FERNANDO DE NORONHA / RECIFE – 11:50/11:55</w:t>
      </w:r>
    </w:p>
    <w:p w:rsidR="00602E1B" w:rsidRPr="007B1813" w:rsidRDefault="00602E1B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22/04 – RECIFE / PORTO ALEGRE – 17:45/22:05</w:t>
      </w:r>
    </w:p>
    <w:p w:rsidR="007B1813" w:rsidRPr="007B1813" w:rsidRDefault="007B1813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- Traslado de chegada e saida </w:t>
      </w:r>
    </w:p>
    <w:p w:rsidR="007B1813" w:rsidRDefault="00001F41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>-</w:t>
      </w:r>
      <w:r w:rsidR="00374349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</w:t>
      </w:r>
      <w:r w:rsidR="00602E1B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6</w:t>
      </w:r>
      <w:r w:rsidR="007B1813" w:rsidRPr="007B1813"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noites de hospedagem com café </w:t>
      </w:r>
      <w:r w:rsidR="006F71FE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da manhã</w:t>
      </w:r>
    </w:p>
    <w:p w:rsidR="006F71FE" w:rsidRDefault="00AB6A46" w:rsidP="007B1813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- </w:t>
      </w:r>
      <w:r w:rsidR="006F71FE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Caminhada Turística</w:t>
      </w:r>
    </w:p>
    <w:p w:rsidR="007B1813" w:rsidRDefault="00AB6A46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Cs/>
          <w:noProof/>
          <w:color w:val="222222"/>
          <w:sz w:val="24"/>
          <w:szCs w:val="28"/>
          <w:lang w:eastAsia="pt-BR"/>
        </w:rPr>
        <w:t xml:space="preserve"> </w:t>
      </w:r>
    </w:p>
    <w:p w:rsidR="007B1813" w:rsidRDefault="007B1813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HOSPEDAGEM:</w:t>
      </w:r>
    </w:p>
    <w:p w:rsidR="005856F4" w:rsidRDefault="005856F4" w:rsidP="007B1813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600ABF" w:rsidRPr="00600ABF" w:rsidRDefault="00600ABF" w:rsidP="00600ABF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  <w:r w:rsidRPr="00600ABF"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 xml:space="preserve">POUSADAS TURÍSTICAS </w:t>
      </w:r>
    </w:p>
    <w:p w:rsidR="00600ABF" w:rsidRDefault="00600ABF" w:rsidP="00600ABF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600ABF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(DO MANO, AGULHÃO, DO BITA, MORRO DO PICO, MAR AZUL OU SIMILAR)</w:t>
      </w:r>
      <w:r w:rsidRPr="00600ABF">
        <w:rPr>
          <w:rFonts w:eastAsiaTheme="minorEastAsia"/>
          <w:bCs/>
          <w:noProof/>
          <w:color w:val="222222"/>
          <w:sz w:val="24"/>
          <w:szCs w:val="28"/>
          <w:lang w:eastAsia="pt-BR"/>
        </w:rPr>
        <w:br/>
      </w:r>
    </w:p>
    <w:p w:rsidR="00600ABF" w:rsidRDefault="00600ABF" w:rsidP="00600ABF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600ABF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Pousadas de classificação domiciliar turística. Todas possuem: Ar, TV, Frigobar e Banheiro privativo com banho quente</w:t>
      </w:r>
    </w:p>
    <w:p w:rsidR="00600ABF" w:rsidRDefault="00600ABF" w:rsidP="00600ABF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</w:p>
    <w:p w:rsidR="00600ABF" w:rsidRPr="00600ABF" w:rsidRDefault="00600ABF" w:rsidP="00600ABF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  <w:r w:rsidRPr="00600ABF">
        <w:rPr>
          <w:rFonts w:eastAsiaTheme="minorEastAsia"/>
          <w:bCs/>
          <w:noProof/>
          <w:color w:val="222222"/>
          <w:sz w:val="24"/>
          <w:szCs w:val="28"/>
          <w:lang w:eastAsia="pt-BR"/>
        </w:rPr>
        <w:t>Pousadas domiciliares turísticas são um grupo de pousadas básicas, onde o cliente adiquire a categoria, podendo ser acomodado em uma das pousadas turísticas</w:t>
      </w:r>
    </w:p>
    <w:p w:rsidR="00600ABF" w:rsidRPr="00600ABF" w:rsidRDefault="00600ABF" w:rsidP="00600ABF">
      <w:pPr>
        <w:rPr>
          <w:rFonts w:eastAsiaTheme="minorEastAsia"/>
          <w:bCs/>
          <w:noProof/>
          <w:color w:val="222222"/>
          <w:sz w:val="24"/>
          <w:szCs w:val="28"/>
          <w:lang w:eastAsia="pt-BR"/>
        </w:rPr>
      </w:pPr>
    </w:p>
    <w:p w:rsidR="001403A8" w:rsidRDefault="001403A8" w:rsidP="00140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APARTAMENTO DUPLO = R$ 5</w:t>
      </w:r>
      <w:r w:rsidR="00EB525C">
        <w:rPr>
          <w:b/>
          <w:sz w:val="24"/>
          <w:szCs w:val="24"/>
        </w:rPr>
        <w:t>.</w:t>
      </w:r>
      <w:r w:rsidR="00600ABF">
        <w:rPr>
          <w:b/>
          <w:sz w:val="24"/>
          <w:szCs w:val="24"/>
        </w:rPr>
        <w:t>336</w:t>
      </w:r>
      <w:bookmarkStart w:id="0" w:name="_GoBack"/>
      <w:bookmarkEnd w:id="0"/>
      <w:r>
        <w:rPr>
          <w:b/>
          <w:sz w:val="24"/>
          <w:szCs w:val="24"/>
        </w:rPr>
        <w:t xml:space="preserve">,00 + R$ 75,00 taxas de embarque </w:t>
      </w:r>
    </w:p>
    <w:p w:rsidR="001403A8" w:rsidRDefault="001403A8" w:rsidP="001403A8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403A8" w:rsidRDefault="001403A8" w:rsidP="00001F41">
      <w:pPr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F14F15" w:rsidRDefault="00F14F15" w:rsidP="00F14F15">
      <w:pPr>
        <w:jc w:val="both"/>
        <w:rPr>
          <w:rFonts w:asciiTheme="minorHAnsi" w:eastAsiaTheme="minorEastAsia" w:hAnsiTheme="minorHAnsi" w:cstheme="minorBidi"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PAGAMENTO:</w:t>
      </w:r>
    </w:p>
    <w:p w:rsidR="00F14F15" w:rsidRDefault="00F14F15" w:rsidP="00F14F15">
      <w:pPr>
        <w:jc w:val="both"/>
        <w:rPr>
          <w:rFonts w:eastAsiaTheme="minorEastAsia"/>
          <w:b/>
          <w:bCs/>
          <w:noProof/>
          <w:lang w:eastAsia="pt-BR"/>
        </w:rPr>
      </w:pPr>
    </w:p>
    <w:p w:rsidR="00F14F15" w:rsidRDefault="00F14F15" w:rsidP="00F14F15">
      <w:pPr>
        <w:autoSpaceDE w:val="0"/>
        <w:autoSpaceDN w:val="0"/>
        <w:adjustRightInd w:val="0"/>
        <w:rPr>
          <w:rFonts w:eastAsiaTheme="minorEastAsia"/>
          <w:noProof/>
          <w:color w:val="222222"/>
          <w:lang w:eastAsia="pt-BR"/>
        </w:rPr>
      </w:pPr>
      <w:r>
        <w:rPr>
          <w:rFonts w:eastAsiaTheme="minorEastAsia"/>
          <w:noProof/>
          <w:color w:val="222222"/>
          <w:lang w:eastAsia="pt-BR"/>
        </w:rPr>
        <w:t xml:space="preserve">- À vista 5% desconto </w:t>
      </w:r>
    </w:p>
    <w:p w:rsidR="00F14F15" w:rsidRDefault="00F14F15" w:rsidP="00F14F15">
      <w:pPr>
        <w:autoSpaceDE w:val="0"/>
        <w:autoSpaceDN w:val="0"/>
        <w:adjustRightInd w:val="0"/>
        <w:rPr>
          <w:rFonts w:eastAsiaTheme="minorEastAsia"/>
          <w:noProof/>
          <w:color w:val="222222"/>
          <w:lang w:eastAsia="pt-BR"/>
        </w:rPr>
      </w:pPr>
      <w:r>
        <w:rPr>
          <w:rFonts w:eastAsiaTheme="minorEastAsia"/>
          <w:noProof/>
          <w:color w:val="222222"/>
          <w:lang w:eastAsia="pt-BR"/>
        </w:rPr>
        <w:t>- Sem entrada em até 6x (cartão de crédito, cheque ou boleto bancário)</w:t>
      </w:r>
      <w:r>
        <w:rPr>
          <w:rFonts w:eastAsiaTheme="minorEastAsia"/>
          <w:noProof/>
          <w:color w:val="222222"/>
          <w:lang w:eastAsia="pt-BR"/>
        </w:rPr>
        <w:br/>
        <w:t>- Cartão de Crédito: entrada de 25% + 9 parcelas sem juros (Visa, Master e ELO)</w:t>
      </w:r>
      <w:r>
        <w:rPr>
          <w:rFonts w:eastAsiaTheme="minorEastAsia"/>
          <w:noProof/>
          <w:color w:val="222222"/>
          <w:lang w:eastAsia="pt-BR"/>
        </w:rPr>
        <w:br/>
        <w:t>- Cheque e Boleto: entrada de 25% + 9 parcelas sem juros. Sendo que as 5 primeiras parcelas deverão ser pagas antes da data do embarque.</w:t>
      </w:r>
    </w:p>
    <w:p w:rsidR="00611D39" w:rsidRDefault="00611D39" w:rsidP="00B7440F">
      <w:pPr>
        <w:jc w:val="center"/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</w:pPr>
    </w:p>
    <w:p w:rsidR="00BA5F3F" w:rsidRPr="00B7440F" w:rsidRDefault="00BA5F3F" w:rsidP="00B7440F">
      <w:pPr>
        <w:jc w:val="center"/>
        <w:rPr>
          <w:sz w:val="20"/>
        </w:rPr>
      </w:pPr>
      <w:r w:rsidRPr="00B7440F">
        <w:rPr>
          <w:rFonts w:eastAsiaTheme="minorEastAsia"/>
          <w:b/>
          <w:bCs/>
          <w:noProof/>
          <w:color w:val="222222"/>
          <w:sz w:val="24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sectPr w:rsidR="00BA5F3F" w:rsidRPr="00B7440F" w:rsidSect="00B7440F">
      <w:headerReference w:type="default" r:id="rId7"/>
      <w:pgSz w:w="11906" w:h="16838"/>
      <w:pgMar w:top="1417" w:right="991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D3" w:rsidRDefault="00F33ED3" w:rsidP="00BA5F3F">
      <w:r>
        <w:separator/>
      </w:r>
    </w:p>
  </w:endnote>
  <w:endnote w:type="continuationSeparator" w:id="0">
    <w:p w:rsidR="00F33ED3" w:rsidRDefault="00F33ED3" w:rsidP="00BA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D3" w:rsidRDefault="00F33ED3" w:rsidP="00BA5F3F">
      <w:r>
        <w:separator/>
      </w:r>
    </w:p>
  </w:footnote>
  <w:footnote w:type="continuationSeparator" w:id="0">
    <w:p w:rsidR="00F33ED3" w:rsidRDefault="00F33ED3" w:rsidP="00BA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F" w:rsidRDefault="00BA5F3F">
    <w:pPr>
      <w:pStyle w:val="Cabealho"/>
    </w:pPr>
    <w:r>
      <w:rPr>
        <w:noProof/>
        <w:lang w:eastAsia="pt-BR"/>
      </w:rPr>
      <w:drawing>
        <wp:inline distT="0" distB="0" distL="0" distR="0">
          <wp:extent cx="1076325" cy="1076325"/>
          <wp:effectExtent l="0" t="0" r="9525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C36"/>
    <w:multiLevelType w:val="multilevel"/>
    <w:tmpl w:val="9DF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F"/>
    <w:rsid w:val="0000082E"/>
    <w:rsid w:val="00001F41"/>
    <w:rsid w:val="00003F00"/>
    <w:rsid w:val="000829DB"/>
    <w:rsid w:val="000C1322"/>
    <w:rsid w:val="001118ED"/>
    <w:rsid w:val="00132410"/>
    <w:rsid w:val="001403A8"/>
    <w:rsid w:val="00143723"/>
    <w:rsid w:val="001636E9"/>
    <w:rsid w:val="001C4FFE"/>
    <w:rsid w:val="00214483"/>
    <w:rsid w:val="003031E2"/>
    <w:rsid w:val="00327A02"/>
    <w:rsid w:val="00374349"/>
    <w:rsid w:val="003B1DB9"/>
    <w:rsid w:val="003F7B5A"/>
    <w:rsid w:val="00433C1D"/>
    <w:rsid w:val="0047278F"/>
    <w:rsid w:val="00502672"/>
    <w:rsid w:val="00566F7E"/>
    <w:rsid w:val="005856F4"/>
    <w:rsid w:val="005C6859"/>
    <w:rsid w:val="00600ABF"/>
    <w:rsid w:val="00602E1B"/>
    <w:rsid w:val="00611D39"/>
    <w:rsid w:val="00677E61"/>
    <w:rsid w:val="006D0BCA"/>
    <w:rsid w:val="006D1A35"/>
    <w:rsid w:val="006E4849"/>
    <w:rsid w:val="006F71FE"/>
    <w:rsid w:val="00710BC1"/>
    <w:rsid w:val="007624B8"/>
    <w:rsid w:val="007B1813"/>
    <w:rsid w:val="00877B62"/>
    <w:rsid w:val="008B19F4"/>
    <w:rsid w:val="008F29EF"/>
    <w:rsid w:val="009336E7"/>
    <w:rsid w:val="00980CBF"/>
    <w:rsid w:val="00A17A77"/>
    <w:rsid w:val="00AB6A46"/>
    <w:rsid w:val="00B177E8"/>
    <w:rsid w:val="00B23BC4"/>
    <w:rsid w:val="00B33BB6"/>
    <w:rsid w:val="00B7440F"/>
    <w:rsid w:val="00BA5F3F"/>
    <w:rsid w:val="00BB1AF0"/>
    <w:rsid w:val="00BC4C55"/>
    <w:rsid w:val="00BC5D74"/>
    <w:rsid w:val="00CF622A"/>
    <w:rsid w:val="00D63181"/>
    <w:rsid w:val="00EB525C"/>
    <w:rsid w:val="00ED426A"/>
    <w:rsid w:val="00F14F15"/>
    <w:rsid w:val="00F33ED3"/>
    <w:rsid w:val="00F652D3"/>
    <w:rsid w:val="00F87D8D"/>
    <w:rsid w:val="00F947CC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7CBE"/>
  <w15:docId w15:val="{47B48AC2-DBDF-46CC-9021-054E84C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8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6F71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3F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5F3F"/>
  </w:style>
  <w:style w:type="paragraph" w:styleId="Rodap">
    <w:name w:val="footer"/>
    <w:basedOn w:val="Normal"/>
    <w:link w:val="RodapChar"/>
    <w:uiPriority w:val="99"/>
    <w:unhideWhenUsed/>
    <w:rsid w:val="00BA5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F3F"/>
  </w:style>
  <w:style w:type="table" w:styleId="Tabelacomgrade">
    <w:name w:val="Table Grid"/>
    <w:basedOn w:val="Tabelanormal"/>
    <w:uiPriority w:val="39"/>
    <w:rsid w:val="000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29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addresssubtitlejs-hpaddresssubtitlejqtooltip">
    <w:name w:val="hp_address_subtitle&#10;js-hp_address_subtitle&#10;jq_tooltip"/>
    <w:basedOn w:val="Fontepargpadro"/>
    <w:rsid w:val="00BB1AF0"/>
  </w:style>
  <w:style w:type="character" w:styleId="Hyperlink">
    <w:name w:val="Hyperlink"/>
    <w:basedOn w:val="Fontepargpadro"/>
    <w:uiPriority w:val="99"/>
    <w:semiHidden/>
    <w:unhideWhenUsed/>
    <w:rsid w:val="008F29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1F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F7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01">
    <w:name w:val="fontstyle01"/>
    <w:basedOn w:val="Fontepargpadro"/>
    <w:rsid w:val="00600AB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00A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</dc:creator>
  <cp:lastModifiedBy>Fabiani</cp:lastModifiedBy>
  <cp:revision>5</cp:revision>
  <dcterms:created xsi:type="dcterms:W3CDTF">2021-08-14T21:33:00Z</dcterms:created>
  <dcterms:modified xsi:type="dcterms:W3CDTF">2022-01-25T11:03:00Z</dcterms:modified>
</cp:coreProperties>
</file>